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Приложение №9</w:t>
      </w:r>
    </w:p>
    <w:p>
      <w:pPr>
        <w:tabs>
          <w:tab w:val="left" w:pos="9900"/>
        </w:tabs>
        <w:spacing w:after="0" w:line="240" w:lineRule="auto"/>
        <w:ind w:right="21"/>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 ___ </w:t>
      </w:r>
      <w:proofErr w:type="gramStart"/>
      <w:r>
        <w:rPr>
          <w:rFonts w:ascii="Times New Roman" w:eastAsia="Times New Roman" w:hAnsi="Times New Roman" w:cs="Times New Roman"/>
          <w:sz w:val="24"/>
          <w:szCs w:val="24"/>
          <w:lang w:eastAsia="ru-RU"/>
        </w:rPr>
        <w:t>от</w:t>
      </w:r>
      <w:proofErr w:type="gramEnd"/>
      <w:r>
        <w:rPr>
          <w:rFonts w:ascii="Times New Roman" w:eastAsia="Times New Roman" w:hAnsi="Times New Roman" w:cs="Times New Roman"/>
          <w:sz w:val="24"/>
          <w:szCs w:val="24"/>
          <w:lang w:eastAsia="ru-RU"/>
        </w:rPr>
        <w:t xml:space="preserve"> __________</w:t>
      </w:r>
    </w:p>
    <w:p>
      <w:pPr>
        <w:widowControl w:val="0"/>
        <w:spacing w:after="0" w:line="306" w:lineRule="exact"/>
        <w:ind w:left="20" w:right="2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pPr>
        <w:widowControl w:val="0"/>
        <w:spacing w:after="0" w:line="306" w:lineRule="exact"/>
        <w:ind w:left="20" w:right="20"/>
        <w:jc w:val="center"/>
        <w:rPr>
          <w:rFonts w:ascii="Times New Roman" w:eastAsia="Calibri" w:hAnsi="Times New Roman" w:cs="Times New Roman"/>
          <w:b/>
          <w:bCs/>
          <w:sz w:val="24"/>
          <w:szCs w:val="24"/>
          <w:lang w:eastAsia="ru-RU"/>
        </w:rPr>
      </w:pPr>
      <w:bookmarkStart w:id="0" w:name="_GoBack"/>
      <w:bookmarkEnd w:id="0"/>
      <w:r>
        <w:rPr>
          <w:rFonts w:ascii="Times New Roman" w:eastAsia="Calibri" w:hAnsi="Times New Roman" w:cs="Times New Roman"/>
          <w:b/>
          <w:bCs/>
          <w:sz w:val="24"/>
          <w:szCs w:val="24"/>
          <w:lang w:eastAsia="ru-RU"/>
        </w:rPr>
        <w:t>ПЕРЕЧЕНЬ НАРУШЕНИЙ И ШТРАФНЫХ САНКЦИЙ В ОБЛАСТИ ПБОТОС</w:t>
      </w:r>
    </w:p>
    <w:p>
      <w:pPr>
        <w:spacing w:after="0" w:line="240" w:lineRule="auto"/>
        <w:ind w:firstLine="709"/>
        <w:jc w:val="both"/>
        <w:rPr>
          <w:rFonts w:ascii="Times New Roman" w:eastAsia="Calibri" w:hAnsi="Times New Roman" w:cs="Times New Roman"/>
          <w:sz w:val="24"/>
          <w:szCs w:val="24"/>
          <w:highlight w:val="yellow"/>
          <w:lang w:eastAsia="ru-RU"/>
        </w:rPr>
      </w:pPr>
    </w:p>
    <w:p>
      <w:pPr>
        <w:spacing w:after="0" w:line="240" w:lineRule="auto"/>
        <w:ind w:firstLine="709"/>
        <w:jc w:val="both"/>
        <w:rPr>
          <w:rFonts w:ascii="Times New Roman" w:eastAsia="Calibri" w:hAnsi="Times New Roman" w:cs="Times New Roman"/>
          <w:sz w:val="24"/>
          <w:szCs w:val="24"/>
          <w:highlight w:val="yellow"/>
          <w:lang w:eastAsia="ru-RU"/>
        </w:rPr>
      </w:pPr>
    </w:p>
    <w:p>
      <w:pPr>
        <w:spacing w:after="0" w:line="240" w:lineRule="auto"/>
        <w:ind w:firstLine="709"/>
        <w:jc w:val="both"/>
        <w:rPr>
          <w:rFonts w:eastAsia="Times New Roman" w:cs="Times New Roman"/>
          <w:color w:val="000000"/>
          <w:spacing w:val="-3"/>
          <w:sz w:val="20"/>
          <w:szCs w:val="20"/>
        </w:rPr>
      </w:pPr>
      <w:r>
        <w:rPr>
          <w:rFonts w:ascii="Times New Roman" w:eastAsia="Calibri" w:hAnsi="Times New Roman" w:cs="Times New Roman"/>
          <w:sz w:val="24"/>
          <w:szCs w:val="24"/>
          <w:lang w:eastAsia="ru-RU"/>
        </w:rPr>
        <w:t>Ниже указаны нарушения, которые могут быть допущены Подрядчиком и размер ответственности за такие нарушения, при этом размер ответственности зависит от общей Цены договора, при этом, если Цена договора является приблизительной, то размер ответственности определяется по приблизительной Цене договора установленной на дату совершения нарушения, с учетом всех изменений.</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4704"/>
        <w:gridCol w:w="654"/>
        <w:gridCol w:w="655"/>
        <w:gridCol w:w="707"/>
        <w:gridCol w:w="764"/>
        <w:gridCol w:w="764"/>
        <w:gridCol w:w="764"/>
      </w:tblGrid>
      <w:tr>
        <w:trPr>
          <w:trHeight w:val="191"/>
        </w:trPr>
        <w:tc>
          <w:tcPr>
            <w:tcW w:w="593" w:type="dxa"/>
            <w:vMerge w:val="restart"/>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p>
          <w:p>
            <w:pPr>
              <w:spacing w:after="0" w:line="240" w:lineRule="auto"/>
              <w:jc w:val="center"/>
              <w:rPr>
                <w:rFonts w:ascii="Times New Roman" w:eastAsia="Calibri" w:hAnsi="Times New Roman" w:cs="Times New Roman"/>
                <w:sz w:val="24"/>
                <w:szCs w:val="24"/>
                <w:lang w:eastAsia="ru-RU"/>
              </w:rPr>
            </w:pPr>
            <w:proofErr w:type="spellStart"/>
            <w:r>
              <w:rPr>
                <w:rFonts w:ascii="Times New Roman" w:eastAsia="Calibri" w:hAnsi="Times New Roman" w:cs="Times New Roman"/>
                <w:sz w:val="24"/>
                <w:szCs w:val="24"/>
                <w:lang w:eastAsia="ru-RU"/>
              </w:rPr>
              <w:t>п.п</w:t>
            </w:r>
            <w:proofErr w:type="spellEnd"/>
            <w:r>
              <w:rPr>
                <w:rFonts w:ascii="Times New Roman" w:eastAsia="Calibri" w:hAnsi="Times New Roman" w:cs="Times New Roman"/>
                <w:sz w:val="24"/>
                <w:szCs w:val="24"/>
                <w:lang w:eastAsia="ru-RU"/>
              </w:rPr>
              <w:t>.</w:t>
            </w:r>
          </w:p>
        </w:tc>
        <w:tc>
          <w:tcPr>
            <w:tcW w:w="4907" w:type="dxa"/>
            <w:vMerge w:val="restart"/>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Нарушение</w:t>
            </w:r>
          </w:p>
        </w:tc>
        <w:tc>
          <w:tcPr>
            <w:tcW w:w="4955" w:type="dxa"/>
            <w:gridSpan w:val="6"/>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Цена договора с учетом НДС, тыс. руб.</w:t>
            </w:r>
          </w:p>
        </w:tc>
      </w:tr>
      <w:tr>
        <w:trPr>
          <w:trHeight w:val="525"/>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line="240" w:lineRule="auto"/>
              <w:rPr>
                <w:rFonts w:ascii="Times New Roman" w:eastAsia="Calibri"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line="240" w:lineRule="auto"/>
              <w:rPr>
                <w:rFonts w:ascii="Times New Roman" w:eastAsia="Calibri" w:hAnsi="Times New Roman" w:cs="Times New Roman"/>
                <w:sz w:val="24"/>
                <w:szCs w:val="24"/>
                <w:lang w:eastAsia="ru-RU"/>
              </w:rPr>
            </w:pPr>
          </w:p>
        </w:tc>
        <w:tc>
          <w:tcPr>
            <w:tcW w:w="8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≤100</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100÷</w:t>
            </w:r>
            <w:r>
              <w:rPr>
                <w:rFonts w:ascii="Times New Roman" w:eastAsia="Calibri" w:hAnsi="Times New Roman" w:cs="Times New Roman"/>
                <w:sz w:val="20"/>
                <w:szCs w:val="20"/>
                <w:lang w:eastAsia="ru-RU"/>
              </w:rPr>
              <w:br/>
              <w:t>500</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500÷</w:t>
            </w:r>
            <w:r>
              <w:rPr>
                <w:rFonts w:ascii="Times New Roman" w:eastAsia="Calibri" w:hAnsi="Times New Roman" w:cs="Times New Roman"/>
                <w:sz w:val="20"/>
                <w:szCs w:val="20"/>
                <w:lang w:eastAsia="ru-RU"/>
              </w:rPr>
              <w:br/>
              <w:t>2 000</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2 000÷</w:t>
            </w:r>
            <w:r>
              <w:rPr>
                <w:rFonts w:ascii="Times New Roman" w:eastAsia="Calibri" w:hAnsi="Times New Roman" w:cs="Times New Roman"/>
                <w:sz w:val="20"/>
                <w:szCs w:val="20"/>
                <w:lang w:eastAsia="ru-RU"/>
              </w:rPr>
              <w:br/>
              <w:t>20 000</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20 000÷</w:t>
            </w:r>
            <w:r>
              <w:rPr>
                <w:rFonts w:ascii="Times New Roman" w:eastAsia="Calibri" w:hAnsi="Times New Roman" w:cs="Times New Roman"/>
                <w:sz w:val="20"/>
                <w:szCs w:val="20"/>
                <w:lang w:eastAsia="ru-RU"/>
              </w:rPr>
              <w:br/>
              <w:t>50 000</w:t>
            </w:r>
          </w:p>
        </w:tc>
        <w:tc>
          <w:tcPr>
            <w:tcW w:w="8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pPr>
              <w:spacing w:after="0" w:line="240" w:lineRule="auto"/>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&gt;50 000</w:t>
            </w:r>
          </w:p>
        </w:tc>
      </w:tr>
      <w:tr>
        <w:trPr>
          <w:trHeight w:val="750"/>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line="240" w:lineRule="auto"/>
              <w:rPr>
                <w:rFonts w:ascii="Times New Roman" w:eastAsia="Calibri"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line="240" w:lineRule="auto"/>
              <w:rPr>
                <w:rFonts w:ascii="Times New Roman" w:eastAsia="Calibri" w:hAnsi="Times New Roman" w:cs="Times New Roman"/>
                <w:sz w:val="24"/>
                <w:szCs w:val="24"/>
                <w:lang w:eastAsia="ru-RU"/>
              </w:rPr>
            </w:pPr>
          </w:p>
        </w:tc>
        <w:tc>
          <w:tcPr>
            <w:tcW w:w="4955" w:type="dxa"/>
            <w:gridSpan w:val="6"/>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Сумма штрафа, взыскиваемого с подрядной организации за каждое выявленное нарушение (тыс. руб.)</w:t>
            </w:r>
          </w:p>
        </w:tc>
      </w:tr>
      <w:tr>
        <w:trPr>
          <w:trHeight w:val="315"/>
        </w:trPr>
        <w:tc>
          <w:tcPr>
            <w:tcW w:w="593"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1</w:t>
            </w:r>
          </w:p>
        </w:tc>
        <w:tc>
          <w:tcPr>
            <w:tcW w:w="4907"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2</w:t>
            </w:r>
          </w:p>
        </w:tc>
        <w:tc>
          <w:tcPr>
            <w:tcW w:w="825"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3</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4</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5</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6</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7</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8</w:t>
            </w:r>
          </w:p>
        </w:tc>
      </w:tr>
      <w:tr>
        <w:trPr>
          <w:trHeight w:val="135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r>
        <w:trPr>
          <w:trHeight w:val="91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Несоблюдение требований пожарной безопасности (за исключением нарушений, предусмотренных п. 3 и 4 настоящего Перечня)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r>
        <w:trPr>
          <w:trHeight w:val="115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Нарушение требований пожарной безопасности, повлекшее возникновение пожара/загорания, и/или уничтожение или повреждение имущества Заказчика (независимо от титула владения)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500</w:t>
            </w:r>
          </w:p>
        </w:tc>
      </w:tr>
      <w:tr>
        <w:trPr>
          <w:trHeight w:val="90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Нарушение требований пожарной безопасности, повлекшее возникновение пожара и/или причинение тяжкого вреда здоровью или смерть человека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1000</w:t>
            </w:r>
          </w:p>
        </w:tc>
      </w:tr>
      <w:tr>
        <w:trPr>
          <w:trHeight w:val="127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128"/>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Сокрытие подрядной/субподрядной организацией информации об авариях/пожарах/инцидентах/несчастных случаях, либо уведомление о них с опозданием более чем на 24 часа с момента обнаружения происшествия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250</w:t>
            </w:r>
          </w:p>
        </w:tc>
      </w:tr>
      <w:tr>
        <w:trPr>
          <w:trHeight w:val="59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Непредставление, предоставление с просрочкой более 1 суток отчет</w:t>
            </w:r>
            <w:proofErr w:type="gramStart"/>
            <w:r>
              <w:rPr>
                <w:rFonts w:ascii="Times New Roman" w:eastAsia="Calibri" w:hAnsi="Times New Roman" w:cs="Times New Roman"/>
                <w:sz w:val="24"/>
                <w:szCs w:val="24"/>
                <w:lang w:eastAsia="ru-RU"/>
              </w:rPr>
              <w:t>а(</w:t>
            </w:r>
            <w:proofErr w:type="spellStart"/>
            <w:proofErr w:type="gramEnd"/>
            <w:r>
              <w:rPr>
                <w:rFonts w:ascii="Times New Roman" w:eastAsia="Calibri" w:hAnsi="Times New Roman" w:cs="Times New Roman"/>
                <w:sz w:val="24"/>
                <w:szCs w:val="24"/>
                <w:lang w:eastAsia="ru-RU"/>
              </w:rPr>
              <w:t>тов</w:t>
            </w:r>
            <w:proofErr w:type="spellEnd"/>
            <w:r>
              <w:rPr>
                <w:rFonts w:ascii="Times New Roman" w:eastAsia="Calibri" w:hAnsi="Times New Roman" w:cs="Times New Roman"/>
                <w:sz w:val="24"/>
                <w:szCs w:val="24"/>
                <w:lang w:eastAsia="ru-RU"/>
              </w:rPr>
              <w:t xml:space="preserve">), в области ПБОТОС, предусмотренных </w:t>
            </w:r>
            <w:r>
              <w:rPr>
                <w:rFonts w:ascii="Times New Roman" w:eastAsia="Calibri" w:hAnsi="Times New Roman" w:cs="Times New Roman"/>
                <w:sz w:val="24"/>
                <w:szCs w:val="24"/>
                <w:lang w:eastAsia="ru-RU"/>
              </w:rPr>
              <w:lastRenderedPageBreak/>
              <w:t xml:space="preserve">договором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r>
        <w:trPr>
          <w:trHeight w:val="127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8</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Инциденты, аварии на объектах энергохозяйства, приведшие к отключению </w:t>
            </w:r>
            <w:proofErr w:type="spellStart"/>
            <w:r>
              <w:rPr>
                <w:rFonts w:ascii="Times New Roman" w:eastAsia="Calibri" w:hAnsi="Times New Roman" w:cs="Times New Roman"/>
                <w:sz w:val="24"/>
                <w:szCs w:val="24"/>
                <w:lang w:eastAsia="ru-RU"/>
              </w:rPr>
              <w:t>энергопотребителей</w:t>
            </w:r>
            <w:proofErr w:type="spellEnd"/>
            <w:r>
              <w:rPr>
                <w:rFonts w:ascii="Times New Roman" w:eastAsia="Calibri" w:hAnsi="Times New Roman" w:cs="Times New Roman"/>
                <w:sz w:val="24"/>
                <w:szCs w:val="24"/>
                <w:lang w:eastAsia="ru-RU"/>
              </w:rPr>
              <w:t xml:space="preserve">/ повреждению </w:t>
            </w:r>
            <w:proofErr w:type="spellStart"/>
            <w:r>
              <w:rPr>
                <w:rFonts w:ascii="Times New Roman" w:eastAsia="Calibri" w:hAnsi="Times New Roman" w:cs="Times New Roman"/>
                <w:sz w:val="24"/>
                <w:szCs w:val="24"/>
                <w:lang w:eastAsia="ru-RU"/>
              </w:rPr>
              <w:t>энергооборудования</w:t>
            </w:r>
            <w:proofErr w:type="spellEnd"/>
            <w:r>
              <w:rPr>
                <w:rFonts w:ascii="Times New Roman" w:eastAsia="Calibri" w:hAnsi="Times New Roman" w:cs="Times New Roman"/>
                <w:sz w:val="24"/>
                <w:szCs w:val="24"/>
                <w:lang w:eastAsia="ru-RU"/>
              </w:rPr>
              <w:t>, происшедшие по вине работников подрядной/субподрядной организации на объектах и лицензионных участках Заказчика</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2000</w:t>
            </w:r>
          </w:p>
        </w:tc>
      </w:tr>
      <w:tr>
        <w:trPr>
          <w:trHeight w:val="133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Инциденты, аварии на объектах энергохозяйства, не приведшие к отключению </w:t>
            </w:r>
            <w:proofErr w:type="spellStart"/>
            <w:r>
              <w:rPr>
                <w:rFonts w:ascii="Times New Roman" w:eastAsia="Calibri" w:hAnsi="Times New Roman" w:cs="Times New Roman"/>
                <w:sz w:val="24"/>
                <w:szCs w:val="24"/>
                <w:lang w:eastAsia="ru-RU"/>
              </w:rPr>
              <w:t>энергопотребителей</w:t>
            </w:r>
            <w:proofErr w:type="spellEnd"/>
            <w:r>
              <w:rPr>
                <w:rFonts w:ascii="Times New Roman" w:eastAsia="Calibri" w:hAnsi="Times New Roman" w:cs="Times New Roman"/>
                <w:sz w:val="24"/>
                <w:szCs w:val="24"/>
                <w:lang w:eastAsia="ru-RU"/>
              </w:rPr>
              <w:t xml:space="preserve">, повреждению </w:t>
            </w:r>
            <w:proofErr w:type="spellStart"/>
            <w:r>
              <w:rPr>
                <w:rFonts w:ascii="Times New Roman" w:eastAsia="Calibri" w:hAnsi="Times New Roman" w:cs="Times New Roman"/>
                <w:sz w:val="24"/>
                <w:szCs w:val="24"/>
                <w:lang w:eastAsia="ru-RU"/>
              </w:rPr>
              <w:t>энергооборудования</w:t>
            </w:r>
            <w:proofErr w:type="spellEnd"/>
            <w:r>
              <w:rPr>
                <w:rFonts w:ascii="Times New Roman" w:eastAsia="Calibri" w:hAnsi="Times New Roman" w:cs="Times New Roman"/>
                <w:sz w:val="24"/>
                <w:szCs w:val="24"/>
                <w:lang w:eastAsia="ru-RU"/>
              </w:rPr>
              <w:t>, происшедшие по вине подрядной/субподрядной организации на объектах и лицензионных участках Заказчика</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1500</w:t>
            </w:r>
          </w:p>
        </w:tc>
      </w:tr>
      <w:tr>
        <w:trPr>
          <w:trHeight w:val="223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11</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Механическое повреждение воздушных ЛЭП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Pr>
                <w:rFonts w:ascii="Times New Roman" w:eastAsia="Calibri" w:hAnsi="Times New Roman" w:cs="Times New Roman"/>
                <w:sz w:val="24"/>
                <w:szCs w:val="24"/>
                <w:lang w:eastAsia="ru-RU"/>
              </w:rPr>
              <w:t>токопроводов</w:t>
            </w:r>
            <w:proofErr w:type="spellEnd"/>
            <w:r>
              <w:rPr>
                <w:rFonts w:ascii="Times New Roman" w:eastAsia="Calibri" w:hAnsi="Times New Roman" w:cs="Times New Roman"/>
                <w:sz w:val="24"/>
                <w:szCs w:val="24"/>
                <w:lang w:eastAsia="ru-RU"/>
              </w:rPr>
              <w:t>, наезд ТС, специальной и строительной техники на опору ЛЭП.</w:t>
            </w:r>
            <w:r>
              <w:rPr>
                <w:rFonts w:ascii="Times New Roman" w:eastAsia="Calibri" w:hAnsi="Times New Roman" w:cs="Times New Roman"/>
                <w:sz w:val="24"/>
                <w:szCs w:val="24"/>
                <w:lang w:eastAsia="ru-RU"/>
              </w:rPr>
              <w:br/>
              <w:t xml:space="preserve">Обрыв подземных линий электропередач и </w:t>
            </w:r>
            <w:proofErr w:type="spellStart"/>
            <w:r>
              <w:rPr>
                <w:rFonts w:ascii="Times New Roman" w:eastAsia="Calibri" w:hAnsi="Times New Roman" w:cs="Times New Roman"/>
                <w:sz w:val="24"/>
                <w:szCs w:val="24"/>
                <w:lang w:eastAsia="ru-RU"/>
              </w:rPr>
              <w:t>токопроводов</w:t>
            </w:r>
            <w:proofErr w:type="spellEnd"/>
            <w:r>
              <w:rPr>
                <w:rFonts w:ascii="Times New Roman" w:eastAsia="Calibri" w:hAnsi="Times New Roman" w:cs="Times New Roman"/>
                <w:sz w:val="24"/>
                <w:szCs w:val="24"/>
                <w:lang w:eastAsia="ru-RU"/>
              </w:rPr>
              <w:t>.</w:t>
            </w:r>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1000</w:t>
            </w:r>
          </w:p>
        </w:tc>
      </w:tr>
      <w:tr>
        <w:trPr>
          <w:trHeight w:val="202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800</w:t>
            </w:r>
          </w:p>
        </w:tc>
      </w:tr>
      <w:tr>
        <w:trPr>
          <w:trHeight w:val="135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500</w:t>
            </w:r>
          </w:p>
        </w:tc>
      </w:tr>
      <w:tr>
        <w:trPr>
          <w:trHeight w:val="112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Выполнение работ работниками подрядной/субподрядной организации без оформления разрешительных документов, согласованных Заказчиком (разрешение на производство работ, акт-допуск, наряд-допуск и др.)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76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500</w:t>
            </w:r>
          </w:p>
        </w:tc>
      </w:tr>
      <w:tr>
        <w:trPr>
          <w:trHeight w:val="348"/>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Нарушение требований по организации безопасного проведения работ </w:t>
            </w:r>
            <w:r>
              <w:rPr>
                <w:rFonts w:ascii="Times New Roman" w:eastAsia="Calibri" w:hAnsi="Times New Roman" w:cs="Times New Roman"/>
                <w:sz w:val="24"/>
                <w:szCs w:val="24"/>
                <w:lang w:eastAsia="ru-RU"/>
              </w:rPr>
              <w:lastRenderedPageBreak/>
              <w:t>повышенной опасности (за исключением нарушений, предусмотренных п. 10; 11; 12 настоящего Перечня)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120</w:t>
            </w:r>
          </w:p>
        </w:tc>
      </w:tr>
      <w:tr>
        <w:trPr>
          <w:trHeight w:val="632"/>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17</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Привлечение подрядной/субподрядной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Pr>
                <w:rFonts w:ascii="Times New Roman" w:eastAsia="Calibri" w:hAnsi="Times New Roman" w:cs="Times New Roman"/>
                <w:sz w:val="24"/>
                <w:szCs w:val="24"/>
                <w:lang w:eastAsia="ru-RU"/>
              </w:rPr>
              <w:t xml:space="preserve"> психиатрических освидетельствований</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r>
      <w:tr>
        <w:trPr>
          <w:trHeight w:val="494"/>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18</w:t>
            </w:r>
          </w:p>
        </w:tc>
        <w:tc>
          <w:tcPr>
            <w:tcW w:w="4907" w:type="dxa"/>
            <w:tcBorders>
              <w:top w:val="single" w:sz="4" w:space="0" w:color="auto"/>
              <w:left w:val="single" w:sz="4" w:space="0" w:color="auto"/>
              <w:bottom w:val="single" w:sz="4" w:space="0" w:color="auto"/>
              <w:right w:val="single" w:sz="4" w:space="0" w:color="auto"/>
            </w:tcBorders>
            <w:hideMark/>
          </w:tcPr>
          <w:p>
            <w:pPr>
              <w:spacing w:before="60"/>
              <w:rPr>
                <w:rFonts w:ascii="Arial" w:eastAsia="Calibri" w:hAnsi="Arial" w:cs="Arial"/>
                <w:b/>
                <w:spacing w:val="-4"/>
                <w:sz w:val="24"/>
              </w:rPr>
            </w:pPr>
            <w:r>
              <w:rPr>
                <w:rFonts w:ascii="Times New Roman" w:eastAsia="Calibri" w:hAnsi="Times New Roman" w:cs="Times New Roman"/>
                <w:sz w:val="24"/>
                <w:szCs w:val="24"/>
                <w:lang w:eastAsia="ru-RU"/>
              </w:rPr>
              <w:t>Нарушение работником подрядной/субподрядной организации Правил дорожного движения, Положения Компании «Система управления безопасной эксплуатацией транспортных средств» № П3-05 Р-0853</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r>
      <w:tr>
        <w:trPr>
          <w:trHeight w:val="127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19</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ДТП по вине работника подрядной/субподрядной организации с наличием пострадавшего (не относится к внутренним сервисным организациям, входящим в ОГ)</w:t>
            </w:r>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 за каждое ДТП</w:t>
            </w:r>
          </w:p>
        </w:tc>
      </w:tr>
      <w:tr>
        <w:trPr>
          <w:trHeight w:val="106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ДТП по вине работника подрядной/субподрядной организации с наличием погибшего или нескольких пострадавших с ВПТ (2-х и более) (не относится к внутренним сервисным организациям, входящим в ОГ)</w:t>
            </w:r>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 за каждое ДТП, при повторе в течение 12 месяцев - расторжение контракта</w:t>
            </w:r>
          </w:p>
        </w:tc>
      </w:tr>
      <w:tr>
        <w:trPr>
          <w:trHeight w:val="81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21</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Сокрытие случая ДТП происшествия с судном (не относится к внутренним сервисным организациям, входящим в ОГ)</w:t>
            </w:r>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 за каждый выявленный случай сокрытия ДТП/ происшествия с судном</w:t>
            </w:r>
          </w:p>
        </w:tc>
      </w:tr>
      <w:tr>
        <w:trPr>
          <w:trHeight w:val="127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22</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lang w:eastAsia="ru-RU"/>
              </w:rPr>
            </w:pPr>
            <w:r>
              <w:rPr>
                <w:rFonts w:ascii="Times New Roman" w:eastAsia="Calibri" w:hAnsi="Times New Roman" w:cs="Times New Roman"/>
                <w:sz w:val="24"/>
                <w:szCs w:val="24"/>
                <w:lang w:eastAsia="ru-RU"/>
              </w:rPr>
              <w:t xml:space="preserve">Любое виновное действие подрядной/субподрядной организации, повлекшие уничтожение, повреждение объектов дорожного хозяйства (шлагбаумы, дорожные знаки) или иного имущества Заказчика (независимо от титула принадлежности)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556"/>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Любое виновное действие (включая ДТП), совершенные работником подрядной/субподрядной организации в состоянии алкогольного опьянения или повлекшее причинение тяжкого вреда здоровью человека (за каждый факт/за </w:t>
            </w:r>
            <w:r>
              <w:rPr>
                <w:rFonts w:ascii="Times New Roman" w:eastAsia="Calibri" w:hAnsi="Times New Roman" w:cs="Times New Roman"/>
                <w:sz w:val="24"/>
                <w:szCs w:val="24"/>
                <w:lang w:eastAsia="ru-RU"/>
              </w:rPr>
              <w:lastRenderedPageBreak/>
              <w:t>каждого работника)</w:t>
            </w:r>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500, но не более суммы договора</w:t>
            </w:r>
          </w:p>
        </w:tc>
      </w:tr>
      <w:tr>
        <w:trPr>
          <w:trHeight w:val="76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24</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1000, но не более суммы договора</w:t>
            </w:r>
          </w:p>
        </w:tc>
      </w:tr>
      <w:tr>
        <w:trPr>
          <w:trHeight w:val="420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Pr>
                <w:rFonts w:ascii="Times New Roman" w:eastAsia="Calibri" w:hAnsi="Times New Roman" w:cs="Times New Roman"/>
                <w:sz w:val="24"/>
                <w:szCs w:val="24"/>
                <w:lang w:eastAsia="ru-RU"/>
              </w:rPr>
              <w:t xml:space="preserve"> неисправные грузозахватные приспособления и другие), за исключением нарушений, предусмотренных п. 11; 12 и 14 настоящего Перечня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w:t>
            </w:r>
          </w:p>
        </w:tc>
      </w:tr>
      <w:tr>
        <w:trPr>
          <w:trHeight w:val="204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26</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51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27</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Разлив нефти, нефтепродуктов, подтоварной воды, скважинных жидкостей, кислоты, иных опасных веще</w:t>
            </w:r>
            <w:proofErr w:type="gramStart"/>
            <w:r>
              <w:rPr>
                <w:rFonts w:ascii="Times New Roman" w:eastAsia="Calibri" w:hAnsi="Times New Roman" w:cs="Times New Roman"/>
                <w:sz w:val="24"/>
                <w:szCs w:val="24"/>
                <w:lang w:eastAsia="ru-RU"/>
              </w:rPr>
              <w:t>ств в пр</w:t>
            </w:r>
            <w:proofErr w:type="gramEnd"/>
            <w:r>
              <w:rPr>
                <w:rFonts w:ascii="Times New Roman" w:eastAsia="Calibri" w:hAnsi="Times New Roman" w:cs="Times New Roman"/>
                <w:sz w:val="24"/>
                <w:szCs w:val="24"/>
                <w:lang w:eastAsia="ru-RU"/>
              </w:rPr>
              <w:t xml:space="preserve">еделах и/или за пределами </w:t>
            </w:r>
            <w:proofErr w:type="spellStart"/>
            <w:r>
              <w:rPr>
                <w:rFonts w:ascii="Times New Roman" w:eastAsia="Calibri" w:hAnsi="Times New Roman" w:cs="Times New Roman"/>
                <w:sz w:val="24"/>
                <w:szCs w:val="24"/>
                <w:lang w:eastAsia="ru-RU"/>
              </w:rPr>
              <w:t>промплощадки</w:t>
            </w:r>
            <w:proofErr w:type="spellEnd"/>
            <w:r>
              <w:rPr>
                <w:rFonts w:ascii="Times New Roman" w:eastAsia="Calibri" w:hAnsi="Times New Roman" w:cs="Times New Roman"/>
                <w:sz w:val="24"/>
                <w:szCs w:val="24"/>
                <w:lang w:eastAsia="ru-RU"/>
              </w:rPr>
              <w:t xml:space="preserve"> и/или места ведения работ, а также непринятие мер по немедленной ликвидации загрязнения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500</w:t>
            </w:r>
          </w:p>
        </w:tc>
      </w:tr>
      <w:tr>
        <w:trPr>
          <w:trHeight w:val="204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28</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Pr>
                <w:rFonts w:ascii="Times New Roman" w:eastAsia="Calibri" w:hAnsi="Times New Roman" w:cs="Times New Roman"/>
                <w:sz w:val="24"/>
                <w:szCs w:val="24"/>
                <w:lang w:eastAsia="ru-RU"/>
              </w:rPr>
              <w:t>о-</w:t>
            </w:r>
            <w:proofErr w:type="gramEnd"/>
            <w:r>
              <w:rPr>
                <w:rFonts w:ascii="Times New Roman" w:eastAsia="Calibri" w:hAnsi="Times New Roman" w:cs="Times New Roman"/>
                <w:sz w:val="24"/>
                <w:szCs w:val="24"/>
                <w:lang w:eastAsia="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trPr>
          <w:trHeight w:val="72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29</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Выполнение работ вахтой/бригадой/сменой, не укомплектованной полным составом</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49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30</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250</w:t>
            </w:r>
          </w:p>
        </w:tc>
      </w:tr>
      <w:tr>
        <w:trPr>
          <w:trHeight w:val="51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31</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Самовольное снятие и/или перемещение плодородного слоя почвы, порча земель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trPr>
          <w:trHeight w:val="114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32</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Загрязнение ледяного покрова водных объектов, </w:t>
            </w:r>
            <w:proofErr w:type="spellStart"/>
            <w:r>
              <w:rPr>
                <w:rFonts w:ascii="Times New Roman" w:eastAsia="Calibri" w:hAnsi="Times New Roman" w:cs="Times New Roman"/>
                <w:sz w:val="24"/>
                <w:szCs w:val="24"/>
                <w:lang w:eastAsia="ru-RU"/>
              </w:rPr>
              <w:t>водоохранных</w:t>
            </w:r>
            <w:proofErr w:type="spellEnd"/>
            <w:r>
              <w:rPr>
                <w:rFonts w:ascii="Times New Roman" w:eastAsia="Calibri" w:hAnsi="Times New Roman" w:cs="Times New Roman"/>
                <w:sz w:val="24"/>
                <w:szCs w:val="24"/>
                <w:lang w:eastAsia="ru-RU"/>
              </w:rPr>
              <w:t xml:space="preserve"> зон, акватории водных объектов отходами производства и потребления и/или вредными веществами</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trPr>
          <w:trHeight w:val="153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33</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84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34</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Невыполнение обязанностей по содержанию и уборке рабочей площадки и прилегающей непосредственно к ней территории</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88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Нахождение на объектах Заказчика бродячих животных, а также обнаружение у работников подрядной/субподрядной организации собак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408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36</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Необеспечение подрядной/субподрядной организацией рабочих мест работников:</w:t>
            </w:r>
            <w:r>
              <w:rPr>
                <w:rFonts w:ascii="Times New Roman" w:eastAsia="Calibri" w:hAnsi="Times New Roman" w:cs="Times New Roman"/>
                <w:sz w:val="24"/>
                <w:szCs w:val="24"/>
                <w:lang w:eastAsia="ru-RU"/>
              </w:rPr>
              <w:br/>
              <w:t>– первичными средствами пожаротушения;</w:t>
            </w:r>
            <w:r>
              <w:rPr>
                <w:rFonts w:ascii="Times New Roman" w:eastAsia="Calibri" w:hAnsi="Times New Roman" w:cs="Times New Roman"/>
                <w:sz w:val="24"/>
                <w:szCs w:val="24"/>
                <w:lang w:eastAsia="ru-RU"/>
              </w:rPr>
              <w:br/>
              <w:t>– средствами коллективной защиты;</w:t>
            </w:r>
            <w:r>
              <w:rPr>
                <w:rFonts w:ascii="Times New Roman" w:eastAsia="Calibri" w:hAnsi="Times New Roman" w:cs="Times New Roman"/>
                <w:sz w:val="24"/>
                <w:szCs w:val="24"/>
                <w:lang w:eastAsia="ru-RU"/>
              </w:rPr>
              <w:br/>
              <w:t>– аптечками первой медицинской помощи;</w:t>
            </w:r>
            <w:r>
              <w:rPr>
                <w:rFonts w:ascii="Times New Roman" w:eastAsia="Calibri" w:hAnsi="Times New Roman" w:cs="Times New Roman"/>
                <w:sz w:val="24"/>
                <w:szCs w:val="24"/>
                <w:lang w:eastAsia="ru-RU"/>
              </w:rPr>
              <w:br/>
              <w:t>– заземляющими устройствами;</w:t>
            </w:r>
            <w:r>
              <w:rPr>
                <w:rFonts w:ascii="Times New Roman" w:eastAsia="Calibri" w:hAnsi="Times New Roman" w:cs="Times New Roman"/>
                <w:sz w:val="24"/>
                <w:szCs w:val="24"/>
                <w:lang w:eastAsia="ru-RU"/>
              </w:rPr>
              <w:br/>
              <w:t>– электроосвещением во взрывобезопасном исполнении;</w:t>
            </w:r>
          </w:p>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специальной одеждой, специальной обувью и </w:t>
            </w:r>
            <w:proofErr w:type="gramStart"/>
            <w:r>
              <w:rPr>
                <w:rFonts w:ascii="Times New Roman" w:eastAsia="Calibri" w:hAnsi="Times New Roman" w:cs="Times New Roman"/>
                <w:sz w:val="24"/>
                <w:szCs w:val="24"/>
                <w:lang w:eastAsia="ru-RU"/>
              </w:rPr>
              <w:t>СИЗ</w:t>
            </w:r>
            <w:proofErr w:type="gramEnd"/>
            <w:r>
              <w:rPr>
                <w:rFonts w:ascii="Times New Roman" w:eastAsia="Calibri" w:hAnsi="Times New Roman" w:cs="Times New Roman"/>
                <w:sz w:val="24"/>
                <w:szCs w:val="24"/>
                <w:lang w:eastAsia="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Pr>
                <w:rFonts w:ascii="Times New Roman" w:eastAsia="Calibri" w:hAnsi="Times New Roman" w:cs="Times New Roman"/>
                <w:sz w:val="24"/>
                <w:szCs w:val="24"/>
                <w:lang w:eastAsia="ru-RU"/>
              </w:rPr>
              <w:t>тд</w:t>
            </w:r>
            <w:proofErr w:type="spellEnd"/>
            <w:r>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br/>
              <w:t>– предупредительными знаками (плакатами, аншлагами и др.)</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556"/>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Pr>
                <w:rFonts w:ascii="Times New Roman" w:eastAsia="Calibri" w:hAnsi="Times New Roman" w:cs="Times New Roman"/>
                <w:sz w:val="24"/>
                <w:szCs w:val="24"/>
                <w:lang w:eastAsia="ru-RU"/>
              </w:rPr>
              <w:t>планово</w:t>
            </w:r>
            <w:proofErr w:type="spellEnd"/>
            <w:r>
              <w:rPr>
                <w:rFonts w:ascii="Times New Roman" w:eastAsia="Calibri" w:hAnsi="Times New Roman" w:cs="Times New Roman"/>
                <w:sz w:val="24"/>
                <w:szCs w:val="24"/>
                <w:lang w:eastAsia="ru-RU"/>
              </w:rPr>
              <w:t xml:space="preserve"> – предупредительный ремонт и/или неполное комплектование бригады необходимым инструментом и </w:t>
            </w:r>
            <w:r>
              <w:rPr>
                <w:rFonts w:ascii="Times New Roman" w:eastAsia="Calibri" w:hAnsi="Times New Roman" w:cs="Times New Roman"/>
                <w:sz w:val="24"/>
                <w:szCs w:val="24"/>
                <w:lang w:eastAsia="ru-RU"/>
              </w:rPr>
              <w:lastRenderedPageBreak/>
              <w:t xml:space="preserve">оборудованием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58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38</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Порча лесных насаждений, незаконная рубка лесов, лесных насаждений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trPr>
          <w:trHeight w:val="139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Нарушение требований ЛНД Заказчика в области ПБОТОС, обязанность соблюдения которых предусмотрено договором (за исключением нарушений, предусмотренных отдельными пунктами настоящего Перечня)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241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Направление/допу</w:t>
            </w:r>
            <w:proofErr w:type="gramStart"/>
            <w:r>
              <w:rPr>
                <w:rFonts w:ascii="Times New Roman" w:eastAsia="Calibri" w:hAnsi="Times New Roman" w:cs="Times New Roman"/>
                <w:sz w:val="24"/>
                <w:szCs w:val="24"/>
                <w:lang w:eastAsia="ru-RU"/>
              </w:rPr>
              <w:t>ск к пр</w:t>
            </w:r>
            <w:proofErr w:type="gramEnd"/>
            <w:r>
              <w:rPr>
                <w:rFonts w:ascii="Times New Roman" w:eastAsia="Calibri" w:hAnsi="Times New Roman" w:cs="Times New Roman"/>
                <w:sz w:val="24"/>
                <w:szCs w:val="24"/>
                <w:lang w:eastAsia="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r>
      <w:tr>
        <w:trPr>
          <w:trHeight w:val="523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41</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Пронос, провоз (включая попытку совершения указанных действий), хранение, распространение, транспортировка на территории Заказчика:</w:t>
            </w:r>
            <w:r>
              <w:rPr>
                <w:rFonts w:ascii="Times New Roman" w:eastAsia="Calibri" w:hAnsi="Times New Roman" w:cs="Times New Roman"/>
                <w:sz w:val="24"/>
                <w:szCs w:val="24"/>
                <w:lang w:eastAsia="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Pr>
                <w:rFonts w:ascii="Times New Roman" w:eastAsia="Calibri" w:hAnsi="Times New Roman" w:cs="Times New Roman"/>
                <w:sz w:val="24"/>
                <w:szCs w:val="24"/>
                <w:lang w:eastAsia="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Pr>
                <w:rFonts w:ascii="Times New Roman" w:eastAsia="Calibri" w:hAnsi="Times New Roman" w:cs="Times New Roman"/>
                <w:sz w:val="24"/>
                <w:szCs w:val="24"/>
                <w:lang w:eastAsia="ru-RU"/>
              </w:rPr>
              <w:br/>
              <w:t>– запрещенных орудий лова рыбных запасов и дичи;</w:t>
            </w:r>
            <w:r>
              <w:rPr>
                <w:rFonts w:ascii="Times New Roman" w:eastAsia="Calibri" w:hAnsi="Times New Roman" w:cs="Times New Roman"/>
                <w:sz w:val="24"/>
                <w:szCs w:val="24"/>
                <w:lang w:eastAsia="ru-RU"/>
              </w:rPr>
              <w:br/>
              <w:t>– иных запрещенных в гражданском обороте веществ и предметов</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trPr>
          <w:trHeight w:val="307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42</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 за единичный случай 1000 за повторные случаи в период действия договора, но не более суммы договора</w:t>
            </w:r>
          </w:p>
        </w:tc>
      </w:tr>
      <w:tr>
        <w:trPr>
          <w:trHeight w:val="348"/>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43</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 за единичный случай 1000 за повторные случаи в период действия договора, но не более суммы договора</w:t>
            </w:r>
          </w:p>
        </w:tc>
      </w:tr>
      <w:tr>
        <w:trPr>
          <w:trHeight w:val="151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44</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r>
      <w:tr>
        <w:trPr>
          <w:trHeight w:val="51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45</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Самовольное занятие земельных участков в границах землеотвода Заказчика</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76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46</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Самовольная добыча ОПИ (в том числе песок, гравий, глина, торф, сапропель) в пределах землеотвода Заказчика</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trPr>
          <w:trHeight w:val="51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47</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Самовольное подключение к сетям энергоснабжения Заказчика (за каждый факт)</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200</w:t>
            </w:r>
          </w:p>
        </w:tc>
      </w:tr>
      <w:tr>
        <w:trPr>
          <w:trHeight w:val="102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48</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Нарушение требований пропускного и внутри объектового режима Заказчика, (за исключением нарушений, предусмотренных отдельными пунктами настоящего Перечня)</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982"/>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49</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Pr>
                <w:rFonts w:ascii="Times New Roman" w:eastAsia="Calibri" w:hAnsi="Times New Roman" w:cs="Times New Roman"/>
                <w:sz w:val="24"/>
                <w:szCs w:val="24"/>
                <w:lang w:eastAsia="ru-RU"/>
              </w:rPr>
              <w:t>образом</w:t>
            </w:r>
            <w:proofErr w:type="gramEnd"/>
            <w:r>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lastRenderedPageBreak/>
              <w:t>оформленным товаросопроводительным документам</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20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60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50</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Разглашение конфиденциальной информации без законных на то оснований третьим лицам</w:t>
            </w:r>
          </w:p>
        </w:tc>
        <w:tc>
          <w:tcPr>
            <w:tcW w:w="825"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315"/>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51</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Не согласованное с Заказчиком уничтожение/повреждение материалов </w:t>
            </w:r>
            <w:proofErr w:type="spellStart"/>
            <w:r>
              <w:rPr>
                <w:rFonts w:ascii="Times New Roman" w:eastAsia="Calibri" w:hAnsi="Times New Roman" w:cs="Times New Roman"/>
                <w:sz w:val="24"/>
                <w:szCs w:val="24"/>
                <w:lang w:eastAsia="ru-RU"/>
              </w:rPr>
              <w:t>видеофиксации</w:t>
            </w:r>
            <w:proofErr w:type="spellEnd"/>
            <w:r>
              <w:rPr>
                <w:rFonts w:ascii="Times New Roman" w:eastAsia="Calibri" w:hAnsi="Times New Roman" w:cs="Times New Roman"/>
                <w:sz w:val="24"/>
                <w:szCs w:val="24"/>
                <w:lang w:eastAsia="ru-RU"/>
              </w:rPr>
              <w:t xml:space="preserve"> с целью сокрытия обстоятель</w:t>
            </w:r>
            <w:proofErr w:type="gramStart"/>
            <w:r>
              <w:rPr>
                <w:rFonts w:ascii="Times New Roman" w:eastAsia="Calibri" w:hAnsi="Times New Roman" w:cs="Times New Roman"/>
                <w:sz w:val="24"/>
                <w:szCs w:val="24"/>
                <w:lang w:eastAsia="ru-RU"/>
              </w:rPr>
              <w:t>ств пр</w:t>
            </w:r>
            <w:proofErr w:type="gramEnd"/>
            <w:r>
              <w:rPr>
                <w:rFonts w:ascii="Times New Roman" w:eastAsia="Calibri" w:hAnsi="Times New Roman" w:cs="Times New Roman"/>
                <w:sz w:val="24"/>
                <w:szCs w:val="24"/>
                <w:lang w:eastAsia="ru-RU"/>
              </w:rPr>
              <w:t>оисшествия</w:t>
            </w:r>
          </w:p>
        </w:tc>
        <w:tc>
          <w:tcPr>
            <w:tcW w:w="825"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50</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80</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c>
          <w:tcPr>
            <w:tcW w:w="826"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150</w:t>
            </w:r>
          </w:p>
        </w:tc>
      </w:tr>
      <w:tr>
        <w:trPr>
          <w:trHeight w:val="270"/>
        </w:trPr>
        <w:tc>
          <w:tcPr>
            <w:tcW w:w="593"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52</w:t>
            </w:r>
          </w:p>
        </w:tc>
        <w:tc>
          <w:tcPr>
            <w:tcW w:w="4907" w:type="dxa"/>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Допуск к работе персонал подрядной/субподрядной организации, не прошедших предварительный и/или периодический медицинский осмотр, психиатрическую экспертизу, ровно, как и работника, получившего заключение о наличии противопоказаний к выполнению работ/услуг </w:t>
            </w:r>
          </w:p>
        </w:tc>
        <w:tc>
          <w:tcPr>
            <w:tcW w:w="4955" w:type="dxa"/>
            <w:gridSpan w:val="6"/>
            <w:tcBorders>
              <w:top w:val="single" w:sz="4" w:space="0" w:color="auto"/>
              <w:left w:val="single" w:sz="4" w:space="0" w:color="auto"/>
              <w:bottom w:val="single" w:sz="4" w:space="0" w:color="auto"/>
              <w:right w:val="single" w:sz="4" w:space="0" w:color="auto"/>
            </w:tcBorders>
            <w:hideMark/>
          </w:tcPr>
          <w:p>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100</w:t>
            </w:r>
          </w:p>
        </w:tc>
      </w:tr>
      <w:tr>
        <w:trPr>
          <w:trHeight w:val="300"/>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Примечания:</w:t>
            </w:r>
          </w:p>
        </w:tc>
      </w:tr>
      <w:tr>
        <w:trPr>
          <w:trHeight w:val="300"/>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 Штраф взыскивается за каждый факт нарушения.</w:t>
            </w:r>
          </w:p>
        </w:tc>
      </w:tr>
      <w:tr>
        <w:trPr>
          <w:trHeight w:val="632"/>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 В случае</w:t>
            </w:r>
            <w:proofErr w:type="gramStart"/>
            <w:r>
              <w:rPr>
                <w:rFonts w:ascii="Times New Roman" w:eastAsia="Calibri" w:hAnsi="Times New Roman" w:cs="Times New Roman"/>
                <w:sz w:val="24"/>
                <w:szCs w:val="24"/>
                <w:lang w:eastAsia="ru-RU"/>
              </w:rPr>
              <w:t>,</w:t>
            </w:r>
            <w:proofErr w:type="gramEnd"/>
            <w:r>
              <w:rPr>
                <w:rFonts w:ascii="Times New Roman" w:eastAsia="Calibri" w:hAnsi="Times New Roman" w:cs="Times New Roman"/>
                <w:sz w:val="24"/>
                <w:szCs w:val="24"/>
                <w:lang w:eastAsia="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trPr>
          <w:trHeight w:val="495"/>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 Штраф взыскивается сверх иных выплат, уплачиваемых в связи с причинением Заказчику убытков.</w:t>
            </w:r>
          </w:p>
        </w:tc>
      </w:tr>
      <w:tr>
        <w:trPr>
          <w:trHeight w:val="435"/>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 По тексту Приложения термины «подрядчик», «работы» и «услуги» идентичны.</w:t>
            </w:r>
          </w:p>
        </w:tc>
      </w:tr>
      <w:tr>
        <w:trPr>
          <w:trHeight w:val="345"/>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 По тексту Приложения термин «Заказчик» идентичен термину «Представитель Заказчика».</w:t>
            </w:r>
          </w:p>
        </w:tc>
      </w:tr>
      <w:tr>
        <w:trPr>
          <w:trHeight w:val="1020"/>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 По тексту Приложения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trPr>
          <w:trHeight w:val="570"/>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7.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Pr>
                <w:rFonts w:ascii="Times New Roman" w:eastAsia="Calibri" w:hAnsi="Times New Roman" w:cs="Times New Roman"/>
                <w:sz w:val="24"/>
                <w:szCs w:val="24"/>
                <w:lang w:eastAsia="ru-RU"/>
              </w:rPr>
              <w:t>за</w:t>
            </w:r>
            <w:proofErr w:type="gramEnd"/>
            <w:r>
              <w:rPr>
                <w:rFonts w:ascii="Times New Roman" w:eastAsia="Calibri" w:hAnsi="Times New Roman" w:cs="Times New Roman"/>
                <w:sz w:val="24"/>
                <w:szCs w:val="24"/>
                <w:lang w:eastAsia="ru-RU"/>
              </w:rPr>
              <w:t xml:space="preserve"> свои собственные.</w:t>
            </w:r>
          </w:p>
        </w:tc>
      </w:tr>
      <w:tr>
        <w:trPr>
          <w:trHeight w:val="615"/>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 В случае неоднократного совершения в течение шести месяцев одного и того же нарушения, указанного в настоящем Приложении, размер налагаемого штрафа увеличивается в 1,5 раза.</w:t>
            </w:r>
          </w:p>
        </w:tc>
      </w:tr>
      <w:tr>
        <w:trPr>
          <w:trHeight w:val="2145"/>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9. Факт нарушения устанавливается актом, подписанным куратором договора, работниками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Pr>
                <w:rFonts w:ascii="Times New Roman" w:eastAsia="Calibri" w:hAnsi="Times New Roman" w:cs="Times New Roman"/>
                <w:sz w:val="24"/>
                <w:szCs w:val="24"/>
                <w:lang w:eastAsia="ru-RU"/>
              </w:rPr>
              <w:t>лица</w:t>
            </w:r>
            <w:proofErr w:type="gramEnd"/>
            <w:r>
              <w:rPr>
                <w:rFonts w:ascii="Times New Roman" w:eastAsia="Calibri" w:hAnsi="Times New Roman" w:cs="Times New Roman"/>
                <w:sz w:val="24"/>
                <w:szCs w:val="24"/>
                <w:lang w:eastAsia="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Pr>
                <w:rFonts w:ascii="Times New Roman" w:eastAsia="Calibri" w:hAnsi="Times New Roman" w:cs="Times New Roman"/>
                <w:sz w:val="24"/>
                <w:szCs w:val="24"/>
                <w:lang w:eastAsia="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Pr>
                <w:rFonts w:ascii="Times New Roman" w:eastAsia="Calibri" w:hAnsi="Times New Roman" w:cs="Times New Roman"/>
                <w:sz w:val="24"/>
                <w:szCs w:val="24"/>
                <w:lang w:eastAsia="ru-RU"/>
              </w:rPr>
              <w:t xml:space="preserve"> (-</w:t>
            </w:r>
            <w:proofErr w:type="gramEnd"/>
            <w:r>
              <w:rPr>
                <w:rFonts w:ascii="Times New Roman" w:eastAsia="Calibri" w:hAnsi="Times New Roman" w:cs="Times New Roman"/>
                <w:sz w:val="24"/>
                <w:szCs w:val="24"/>
                <w:lang w:eastAsia="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trPr>
          <w:trHeight w:val="360"/>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 Кроме того, факт нарушения может быть подтвержден одним из следующих документов:</w:t>
            </w:r>
          </w:p>
          <w:p>
            <w:pPr>
              <w:spacing w:after="0" w:line="240" w:lineRule="auto"/>
              <w:ind w:left="31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актом – предписанием представителем Заказчика, осуществляющего производственный контроль;</w:t>
            </w:r>
          </w:p>
          <w:p>
            <w:pPr>
              <w:spacing w:after="0" w:line="240" w:lineRule="auto"/>
              <w:ind w:left="31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актом расследования причин происшествия, составленного комиссией по </w:t>
            </w:r>
            <w:r>
              <w:rPr>
                <w:rFonts w:ascii="Times New Roman" w:eastAsia="Calibri" w:hAnsi="Times New Roman" w:cs="Times New Roman"/>
                <w:sz w:val="24"/>
                <w:szCs w:val="24"/>
                <w:lang w:eastAsia="ru-RU"/>
              </w:rPr>
              <w:lastRenderedPageBreak/>
              <w:t>расследованию причин происшествия Заказчика с участием представителей Подрядчика;</w:t>
            </w:r>
          </w:p>
          <w:p>
            <w:pPr>
              <w:spacing w:after="0" w:line="240" w:lineRule="auto"/>
              <w:ind w:left="318"/>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соответствующим актом или предписанием контролирующих и надзорных органов.</w:t>
            </w:r>
          </w:p>
        </w:tc>
      </w:tr>
      <w:tr>
        <w:trPr>
          <w:trHeight w:val="1050"/>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11. При наличии взаимных денежных требований Заказчик имеет полное право на проведение зачета сумм, заявленных надлежащим образом требований против подлежащей уплате подрядчику стоимости работ, в соответствии со ст. 410 Гражданского кодекса Российской Федерации. При этом основанием для проведения зачета является акт о нарушении, оформленный в порядке, предусмотренном пунктами 9, 10 настоящего Приложения и письменное требование Заказчика.</w:t>
            </w:r>
          </w:p>
        </w:tc>
      </w:tr>
      <w:tr>
        <w:trPr>
          <w:trHeight w:val="585"/>
        </w:trPr>
        <w:tc>
          <w:tcPr>
            <w:tcW w:w="10455" w:type="dxa"/>
            <w:gridSpan w:val="8"/>
            <w:tcBorders>
              <w:top w:val="single" w:sz="4" w:space="0" w:color="auto"/>
              <w:left w:val="single" w:sz="4" w:space="0" w:color="auto"/>
              <w:bottom w:val="single" w:sz="4" w:space="0" w:color="auto"/>
              <w:right w:val="single" w:sz="4" w:space="0" w:color="auto"/>
            </w:tcBorders>
            <w:hideMark/>
          </w:tcPr>
          <w:p>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12. </w:t>
            </w:r>
            <w:proofErr w:type="gramStart"/>
            <w:r>
              <w:rPr>
                <w:rFonts w:ascii="Times New Roman" w:eastAsia="Calibri" w:hAnsi="Times New Roman" w:cs="Times New Roman"/>
                <w:sz w:val="24"/>
                <w:szCs w:val="24"/>
                <w:lang w:eastAsia="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42 настоящего перечня порядке Заказчику, штрафные санкции к подрядчику</w:t>
            </w:r>
            <w:proofErr w:type="gramEnd"/>
            <w:r>
              <w:rPr>
                <w:rFonts w:ascii="Times New Roman" w:eastAsia="Calibri" w:hAnsi="Times New Roman" w:cs="Times New Roman"/>
                <w:sz w:val="24"/>
                <w:szCs w:val="24"/>
                <w:lang w:eastAsia="ru-RU"/>
              </w:rPr>
              <w:t xml:space="preserve"> не применяются. </w:t>
            </w:r>
          </w:p>
        </w:tc>
      </w:tr>
    </w:tbl>
    <w:p>
      <w:pPr>
        <w:widowControl w:val="0"/>
        <w:spacing w:after="0" w:line="306" w:lineRule="exact"/>
        <w:ind w:left="20" w:right="20" w:firstLine="620"/>
        <w:jc w:val="both"/>
        <w:rPr>
          <w:rFonts w:eastAsia="Times New Roman" w:cs="Times New Roman"/>
          <w:spacing w:val="-3"/>
          <w:sz w:val="20"/>
          <w:szCs w:val="20"/>
        </w:rPr>
      </w:pPr>
    </w:p>
    <w:p>
      <w:pPr>
        <w:spacing w:after="0" w:line="240" w:lineRule="auto"/>
        <w:jc w:val="center"/>
        <w:rPr>
          <w:rFonts w:ascii="Calibri" w:eastAsia="Times New Roman" w:hAnsi="Calibri" w:cs="Times New Roman"/>
          <w:sz w:val="20"/>
          <w:szCs w:val="20"/>
          <w:highlight w:val="yellow"/>
          <w:lang w:eastAsia="ru-RU"/>
        </w:rPr>
      </w:pPr>
    </w:p>
    <w:p>
      <w:pPr>
        <w:spacing w:after="0" w:line="240" w:lineRule="auto"/>
        <w:jc w:val="center"/>
        <w:rPr>
          <w:rFonts w:ascii="Calibri" w:eastAsia="Times New Roman" w:hAnsi="Calibri" w:cs="Times New Roman"/>
          <w:sz w:val="20"/>
          <w:szCs w:val="20"/>
          <w:highlight w:val="yellow"/>
          <w:lang w:eastAsia="ru-RU"/>
        </w:rPr>
      </w:pPr>
    </w:p>
    <w:p>
      <w:pPr>
        <w:spacing w:after="0" w:line="240" w:lineRule="auto"/>
        <w:jc w:val="center"/>
        <w:rPr>
          <w:rFonts w:ascii="Calibri" w:eastAsia="Times New Roman" w:hAnsi="Calibri" w:cs="Times New Roman"/>
          <w:sz w:val="20"/>
          <w:szCs w:val="20"/>
          <w:highlight w:val="yellow"/>
          <w:lang w:eastAsia="ru-RU"/>
        </w:rPr>
      </w:pPr>
    </w:p>
    <w:p>
      <w:pPr>
        <w:spacing w:after="0" w:line="240" w:lineRule="auto"/>
        <w:jc w:val="center"/>
        <w:rPr>
          <w:rFonts w:ascii="Calibri" w:eastAsia="Times New Roman" w:hAnsi="Calibri" w:cs="Times New Roman"/>
          <w:sz w:val="20"/>
          <w:szCs w:val="20"/>
          <w:highlight w:val="yellow"/>
          <w:lang w:eastAsia="ru-RU"/>
        </w:rPr>
      </w:pPr>
    </w:p>
    <w:p>
      <w:pPr>
        <w:spacing w:after="0" w:line="240" w:lineRule="auto"/>
        <w:jc w:val="center"/>
        <w:rPr>
          <w:rFonts w:ascii="Calibri" w:eastAsia="Times New Roman" w:hAnsi="Calibri" w:cs="Times New Roman"/>
          <w:sz w:val="20"/>
          <w:szCs w:val="20"/>
          <w:highlight w:val="yellow"/>
          <w:lang w:eastAsia="ru-RU"/>
        </w:rPr>
      </w:pPr>
    </w:p>
    <w:p>
      <w:pPr>
        <w:spacing w:after="0" w:line="240" w:lineRule="auto"/>
        <w:jc w:val="both"/>
        <w:rPr>
          <w:rFonts w:ascii="Times New Roman" w:eastAsia="Times New Roman" w:hAnsi="Times New Roman" w:cs="Times New Roman"/>
          <w:sz w:val="24"/>
          <w:szCs w:val="24"/>
          <w:highlight w:val="yellow"/>
          <w:lang w:eastAsia="ru-RU"/>
        </w:rPr>
      </w:pPr>
    </w:p>
    <w:p>
      <w:pPr>
        <w:spacing w:after="0" w:line="240" w:lineRule="auto"/>
        <w:jc w:val="both"/>
        <w:rPr>
          <w:rFonts w:ascii="Times New Roman" w:eastAsia="Times New Roman" w:hAnsi="Times New Roman" w:cs="Times New Roman"/>
          <w:sz w:val="24"/>
          <w:szCs w:val="24"/>
          <w:highlight w:val="yellow"/>
          <w:lang w:eastAsia="ru-RU"/>
        </w:rPr>
      </w:pPr>
    </w:p>
    <w:p>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ПОКУПАТЕЛЬ                                                     ЗАКАЗЧИК</w:t>
      </w:r>
    </w:p>
    <w:p>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Директор ООО «Механик»</w:t>
      </w:r>
    </w:p>
    <w:p>
      <w:pPr>
        <w:spacing w:after="0" w:line="240" w:lineRule="auto"/>
        <w:jc w:val="both"/>
        <w:rPr>
          <w:rFonts w:ascii="Times New Roman" w:eastAsia="Times New Roman" w:hAnsi="Times New Roman" w:cs="Times New Roman"/>
          <w:b/>
          <w:sz w:val="24"/>
          <w:szCs w:val="24"/>
          <w:lang w:eastAsia="ru-RU"/>
        </w:rPr>
      </w:pPr>
    </w:p>
    <w:p>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 /                              ______________/А.И. Крякушин/</w:t>
      </w:r>
    </w:p>
    <w:p>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(подпись)                                                            (подпись)</w:t>
      </w:r>
    </w:p>
    <w:p>
      <w:pPr>
        <w:spacing w:after="0" w:line="240" w:lineRule="auto"/>
        <w:rPr>
          <w:rFonts w:ascii="Times New Roman" w:eastAsia="Times New Roman" w:hAnsi="Times New Roman" w:cs="Times New Roman"/>
          <w:sz w:val="24"/>
          <w:szCs w:val="24"/>
          <w:highlight w:val="yellow"/>
          <w:lang w:eastAsia="ru-RU"/>
        </w:rPr>
      </w:pPr>
      <w:proofErr w:type="spellStart"/>
      <w:r>
        <w:rPr>
          <w:rFonts w:ascii="Times New Roman" w:eastAsia="Times New Roman" w:hAnsi="Times New Roman" w:cs="Times New Roman"/>
          <w:b/>
          <w:sz w:val="24"/>
          <w:szCs w:val="24"/>
          <w:lang w:eastAsia="ru-RU"/>
        </w:rPr>
        <w:t>м.п</w:t>
      </w:r>
      <w:proofErr w:type="spellEnd"/>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ab/>
        <w:t xml:space="preserve">                                                                                                        </w:t>
      </w:r>
      <w:proofErr w:type="spellStart"/>
      <w:r>
        <w:rPr>
          <w:rFonts w:ascii="Times New Roman" w:eastAsia="Times New Roman" w:hAnsi="Times New Roman" w:cs="Times New Roman"/>
          <w:b/>
          <w:sz w:val="24"/>
          <w:szCs w:val="24"/>
          <w:lang w:eastAsia="ru-RU"/>
        </w:rPr>
        <w:t>м.п</w:t>
      </w:r>
      <w:proofErr w:type="spellEnd"/>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ab/>
      </w:r>
    </w:p>
    <w:p>
      <w:pPr>
        <w:spacing w:after="0" w:line="240" w:lineRule="auto"/>
        <w:rPr>
          <w:rFonts w:ascii="Times New Roman" w:eastAsia="Times New Roman" w:hAnsi="Times New Roman" w:cs="Times New Roman"/>
          <w:sz w:val="24"/>
          <w:szCs w:val="24"/>
          <w:highlight w:val="yellow"/>
          <w:lang w:eastAsia="ru-RU"/>
        </w:rPr>
      </w:pPr>
    </w:p>
    <w:p/>
    <w:sectPr>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2771</Words>
  <Characters>15799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Лещев Андрей Павлович  </cp:lastModifiedBy>
  <cp:revision>2</cp:revision>
  <cp:lastPrinted>2020-11-16T05:59:00Z</cp:lastPrinted>
  <dcterms:created xsi:type="dcterms:W3CDTF">2020-11-16T06:00:00Z</dcterms:created>
  <dcterms:modified xsi:type="dcterms:W3CDTF">2020-11-16T06:00:00Z</dcterms:modified>
</cp:coreProperties>
</file>